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F09" w:rsidRDefault="00DF5F09" w:rsidP="00DF5F09">
      <w:pPr>
        <w:pStyle w:val="a3"/>
        <w:shd w:val="clear" w:color="auto" w:fill="FFFFFF"/>
        <w:spacing w:before="0" w:beforeAutospacing="0" w:after="0" w:afterAutospacing="0"/>
        <w:rPr>
          <w:rFonts w:ascii="黑体" w:eastAsia="黑体" w:hAnsi="黑体"/>
          <w:color w:val="000000" w:themeColor="text1"/>
          <w:sz w:val="32"/>
          <w:szCs w:val="32"/>
        </w:rPr>
      </w:pPr>
    </w:p>
    <w:p w:rsidR="00DF5F09" w:rsidRDefault="00DF5F09" w:rsidP="00DF5F09">
      <w:pPr>
        <w:pStyle w:val="a3"/>
        <w:shd w:val="clear" w:color="auto" w:fill="FFFFFF"/>
        <w:spacing w:before="0" w:beforeAutospacing="0" w:after="0" w:afterAutospacing="0"/>
        <w:ind w:firstLineChars="500" w:firstLine="2200"/>
        <w:rPr>
          <w:rFonts w:ascii="方正小标宋简体" w:eastAsia="方正小标宋简体" w:hAnsi="黑体"/>
          <w:color w:val="000000" w:themeColor="text1"/>
          <w:sz w:val="44"/>
          <w:szCs w:val="44"/>
        </w:rPr>
      </w:pPr>
      <w:r w:rsidRPr="003E0EE8">
        <w:rPr>
          <w:rFonts w:ascii="方正小标宋简体" w:eastAsia="方正小标宋简体" w:hAnsi="黑体" w:hint="eastAsia"/>
          <w:color w:val="000000" w:themeColor="text1"/>
          <w:sz w:val="44"/>
          <w:szCs w:val="44"/>
        </w:rPr>
        <w:t>泰国招商政策简介</w:t>
      </w:r>
    </w:p>
    <w:p w:rsidR="00DF5F09" w:rsidRPr="003E0EE8" w:rsidRDefault="00DF5F09" w:rsidP="00DF5F09">
      <w:pPr>
        <w:pStyle w:val="a3"/>
        <w:shd w:val="clear" w:color="auto" w:fill="FFFFFF"/>
        <w:spacing w:before="0" w:beforeAutospacing="0" w:after="0" w:afterAutospacing="0"/>
        <w:rPr>
          <w:rFonts w:ascii="仿宋_GB2312" w:eastAsia="仿宋_GB2312" w:hAnsi="黑体"/>
          <w:color w:val="000000" w:themeColor="text1"/>
          <w:sz w:val="32"/>
          <w:szCs w:val="32"/>
        </w:rPr>
      </w:pPr>
    </w:p>
    <w:p w:rsidR="00DF5F09" w:rsidRPr="00553B92" w:rsidRDefault="00DF5F09" w:rsidP="00DF5F09">
      <w:pPr>
        <w:pStyle w:val="a4"/>
        <w:numPr>
          <w:ilvl w:val="0"/>
          <w:numId w:val="1"/>
        </w:numPr>
        <w:ind w:firstLineChars="0"/>
        <w:rPr>
          <w:rFonts w:ascii="仿宋_GB2312" w:eastAsia="仿宋_GB2312"/>
          <w:sz w:val="32"/>
          <w:szCs w:val="32"/>
        </w:rPr>
      </w:pPr>
      <w:r w:rsidRPr="00553B92">
        <w:rPr>
          <w:rFonts w:ascii="仿宋_GB2312" w:eastAsia="仿宋_GB2312" w:hint="eastAsia"/>
          <w:sz w:val="32"/>
          <w:szCs w:val="32"/>
        </w:rPr>
        <w:t>泰国政府优惠政策</w:t>
      </w:r>
    </w:p>
    <w:p w:rsidR="00DF5F09" w:rsidRPr="00553B92" w:rsidRDefault="00DF5F09" w:rsidP="00DF5F09">
      <w:pPr>
        <w:pStyle w:val="a4"/>
        <w:numPr>
          <w:ilvl w:val="0"/>
          <w:numId w:val="2"/>
        </w:numPr>
        <w:ind w:firstLineChars="0"/>
        <w:rPr>
          <w:rFonts w:ascii="仿宋_GB2312" w:eastAsia="仿宋_GB2312"/>
          <w:sz w:val="32"/>
          <w:szCs w:val="32"/>
        </w:rPr>
      </w:pPr>
      <w:r w:rsidRPr="00DA51A5">
        <w:rPr>
          <w:rFonts w:ascii="仿宋_GB2312" w:eastAsia="仿宋_GB2312" w:hint="eastAsia"/>
          <w:b/>
          <w:sz w:val="32"/>
          <w:szCs w:val="32"/>
        </w:rPr>
        <w:t>电动汽车消费税率：</w:t>
      </w:r>
      <w:r w:rsidRPr="00553B92">
        <w:rPr>
          <w:rFonts w:ascii="仿宋_GB2312" w:eastAsia="仿宋_GB2312" w:hint="eastAsia"/>
          <w:sz w:val="32"/>
          <w:szCs w:val="32"/>
        </w:rPr>
        <w:t>为促进电动汽车的使用，泰国政府推出了降低消费税，由最高的30%消费税率降低到2%消费税率。</w:t>
      </w:r>
    </w:p>
    <w:p w:rsidR="00DF5F09" w:rsidRDefault="00DF5F09" w:rsidP="00DF5F09">
      <w:pPr>
        <w:pStyle w:val="a4"/>
        <w:numPr>
          <w:ilvl w:val="0"/>
          <w:numId w:val="2"/>
        </w:numPr>
        <w:ind w:firstLineChars="0"/>
        <w:rPr>
          <w:rFonts w:ascii="仿宋_GB2312" w:eastAsia="仿宋_GB2312"/>
          <w:sz w:val="32"/>
          <w:szCs w:val="32"/>
        </w:rPr>
      </w:pPr>
      <w:r w:rsidRPr="00DA51A5">
        <w:rPr>
          <w:rFonts w:ascii="仿宋_GB2312" w:eastAsia="仿宋_GB2312" w:hint="eastAsia"/>
          <w:b/>
          <w:sz w:val="32"/>
          <w:szCs w:val="32"/>
        </w:rPr>
        <w:t>充电桩及零部件进口：</w:t>
      </w:r>
      <w:r>
        <w:rPr>
          <w:rFonts w:ascii="仿宋_GB2312" w:eastAsia="仿宋_GB2312" w:hint="eastAsia"/>
          <w:sz w:val="32"/>
          <w:szCs w:val="32"/>
        </w:rPr>
        <w:t>促进充电桩发展，免除充电</w:t>
      </w:r>
      <w:proofErr w:type="gramStart"/>
      <w:r>
        <w:rPr>
          <w:rFonts w:ascii="仿宋_GB2312" w:eastAsia="仿宋_GB2312" w:hint="eastAsia"/>
          <w:sz w:val="32"/>
          <w:szCs w:val="32"/>
        </w:rPr>
        <w:t>桩设备</w:t>
      </w:r>
      <w:proofErr w:type="gramEnd"/>
      <w:r>
        <w:rPr>
          <w:rFonts w:ascii="仿宋_GB2312" w:eastAsia="仿宋_GB2312" w:hint="eastAsia"/>
          <w:sz w:val="32"/>
          <w:szCs w:val="32"/>
        </w:rPr>
        <w:t>及零部件进口税，并免除充电桩制造商五年的企业所得税。</w:t>
      </w:r>
    </w:p>
    <w:p w:rsidR="00DF5F09" w:rsidRDefault="00DF5F09" w:rsidP="00DF5F09">
      <w:pPr>
        <w:pStyle w:val="a4"/>
        <w:numPr>
          <w:ilvl w:val="0"/>
          <w:numId w:val="2"/>
        </w:numPr>
        <w:ind w:firstLineChars="0"/>
        <w:rPr>
          <w:rFonts w:ascii="仿宋_GB2312" w:eastAsia="仿宋_GB2312"/>
          <w:sz w:val="32"/>
          <w:szCs w:val="32"/>
        </w:rPr>
      </w:pPr>
      <w:r w:rsidRPr="00DA51A5">
        <w:rPr>
          <w:rFonts w:ascii="仿宋_GB2312" w:eastAsia="仿宋_GB2312" w:hint="eastAsia"/>
          <w:b/>
          <w:sz w:val="32"/>
          <w:szCs w:val="32"/>
        </w:rPr>
        <w:t>官方采购：</w:t>
      </w:r>
      <w:r>
        <w:rPr>
          <w:rFonts w:ascii="仿宋_GB2312" w:eastAsia="仿宋_GB2312" w:hint="eastAsia"/>
          <w:sz w:val="32"/>
          <w:szCs w:val="32"/>
        </w:rPr>
        <w:t>鼓励政府机构、国有企业和公共交通使用电动汽车。</w:t>
      </w:r>
    </w:p>
    <w:p w:rsidR="00DF5F09" w:rsidRDefault="00DF5F09" w:rsidP="00DF5F09">
      <w:pPr>
        <w:pStyle w:val="a4"/>
        <w:numPr>
          <w:ilvl w:val="0"/>
          <w:numId w:val="2"/>
        </w:numPr>
        <w:ind w:firstLineChars="0"/>
        <w:rPr>
          <w:rFonts w:ascii="仿宋_GB2312" w:eastAsia="仿宋_GB2312"/>
          <w:sz w:val="32"/>
          <w:szCs w:val="32"/>
        </w:rPr>
      </w:pPr>
      <w:r w:rsidRPr="00DA51A5">
        <w:rPr>
          <w:rFonts w:ascii="仿宋_GB2312" w:eastAsia="仿宋_GB2312" w:hint="eastAsia"/>
          <w:b/>
          <w:sz w:val="32"/>
          <w:szCs w:val="32"/>
        </w:rPr>
        <w:t>企业所得税：</w:t>
      </w:r>
      <w:r>
        <w:rPr>
          <w:rFonts w:ascii="仿宋_GB2312" w:eastAsia="仿宋_GB2312" w:hint="eastAsia"/>
          <w:sz w:val="32"/>
          <w:szCs w:val="32"/>
        </w:rPr>
        <w:t>在泰国制造电动汽车和电动汽车零部件享有泰国投资委员会</w:t>
      </w:r>
      <w:proofErr w:type="spellStart"/>
      <w:r>
        <w:rPr>
          <w:rFonts w:ascii="仿宋_GB2312" w:eastAsia="仿宋_GB2312" w:hint="eastAsia"/>
          <w:sz w:val="32"/>
          <w:szCs w:val="32"/>
        </w:rPr>
        <w:t>BOI</w:t>
      </w:r>
      <w:proofErr w:type="spellEnd"/>
      <w:r>
        <w:rPr>
          <w:rFonts w:ascii="仿宋_GB2312" w:eastAsia="仿宋_GB2312" w:hint="eastAsia"/>
          <w:sz w:val="32"/>
          <w:szCs w:val="32"/>
        </w:rPr>
        <w:t>给予免除企业所得税最低三年，最高十年的优惠权益。</w:t>
      </w:r>
    </w:p>
    <w:p w:rsidR="00DF5F09" w:rsidRDefault="00DF5F09" w:rsidP="00DF5F09">
      <w:pPr>
        <w:pStyle w:val="a4"/>
        <w:ind w:left="360" w:firstLineChars="0" w:firstLine="0"/>
        <w:rPr>
          <w:rFonts w:ascii="仿宋_GB2312" w:eastAsia="仿宋_GB2312"/>
          <w:sz w:val="32"/>
          <w:szCs w:val="32"/>
        </w:rPr>
      </w:pPr>
    </w:p>
    <w:p w:rsidR="00DF5F09" w:rsidRPr="004774B4" w:rsidRDefault="00DF5F09" w:rsidP="00DF5F09">
      <w:pPr>
        <w:pStyle w:val="a4"/>
        <w:numPr>
          <w:ilvl w:val="0"/>
          <w:numId w:val="1"/>
        </w:numPr>
        <w:ind w:firstLineChars="0"/>
        <w:rPr>
          <w:rFonts w:ascii="仿宋_GB2312" w:eastAsia="仿宋_GB2312"/>
          <w:sz w:val="32"/>
          <w:szCs w:val="32"/>
        </w:rPr>
      </w:pPr>
      <w:r>
        <w:rPr>
          <w:rFonts w:ascii="仿宋_GB2312" w:eastAsia="仿宋_GB2312" w:hint="eastAsia"/>
          <w:sz w:val="32"/>
          <w:szCs w:val="32"/>
        </w:rPr>
        <w:t>泰国电动汽车行业</w:t>
      </w:r>
      <w:r w:rsidRPr="004774B4">
        <w:rPr>
          <w:rFonts w:ascii="仿宋_GB2312" w:eastAsia="仿宋_GB2312" w:hint="eastAsia"/>
          <w:sz w:val="32"/>
          <w:szCs w:val="32"/>
        </w:rPr>
        <w:t>情况</w:t>
      </w:r>
    </w:p>
    <w:p w:rsidR="00DF5F09" w:rsidRPr="00933587" w:rsidRDefault="00DF5F09" w:rsidP="00DF5F09">
      <w:pPr>
        <w:pStyle w:val="a4"/>
        <w:numPr>
          <w:ilvl w:val="0"/>
          <w:numId w:val="3"/>
        </w:numPr>
        <w:ind w:firstLineChars="0"/>
        <w:rPr>
          <w:rFonts w:ascii="仿宋_GB2312" w:eastAsia="仿宋_GB2312"/>
          <w:sz w:val="32"/>
          <w:szCs w:val="32"/>
        </w:rPr>
      </w:pPr>
      <w:r w:rsidRPr="00F044E1">
        <w:rPr>
          <w:rFonts w:ascii="仿宋_GB2312" w:eastAsia="仿宋_GB2312" w:hint="eastAsia"/>
          <w:b/>
          <w:sz w:val="32"/>
          <w:szCs w:val="32"/>
        </w:rPr>
        <w:t>储能电池系统：</w:t>
      </w:r>
      <w:r w:rsidRPr="00933587">
        <w:rPr>
          <w:rFonts w:ascii="仿宋_GB2312" w:eastAsia="仿宋_GB2312" w:hint="eastAsia"/>
          <w:sz w:val="32"/>
          <w:szCs w:val="32"/>
        </w:rPr>
        <w:t xml:space="preserve">与全球汽车趋势相一致，许多汽车制造商计划在泰国投资生产电动汽车。目前在泰国有五家公司有意共同开发储能系统，分别是：Energy </w:t>
      </w:r>
      <w:proofErr w:type="spellStart"/>
      <w:r w:rsidRPr="00933587">
        <w:rPr>
          <w:rFonts w:ascii="仿宋_GB2312" w:eastAsia="仿宋_GB2312" w:hint="eastAsia"/>
          <w:sz w:val="32"/>
          <w:szCs w:val="32"/>
        </w:rPr>
        <w:t>Abosolute</w:t>
      </w:r>
      <w:proofErr w:type="spellEnd"/>
      <w:r w:rsidRPr="00933587">
        <w:rPr>
          <w:rFonts w:ascii="仿宋_GB2312" w:eastAsia="仿宋_GB2312" w:hint="eastAsia"/>
          <w:sz w:val="32"/>
          <w:szCs w:val="32"/>
        </w:rPr>
        <w:t>、</w:t>
      </w:r>
      <w:proofErr w:type="spellStart"/>
      <w:r w:rsidRPr="00933587">
        <w:rPr>
          <w:rFonts w:ascii="仿宋_GB2312" w:eastAsia="仿宋_GB2312" w:hint="eastAsia"/>
          <w:sz w:val="32"/>
          <w:szCs w:val="32"/>
        </w:rPr>
        <w:t>Bangchat</w:t>
      </w:r>
      <w:proofErr w:type="spellEnd"/>
      <w:r w:rsidRPr="00933587">
        <w:rPr>
          <w:rFonts w:ascii="仿宋_GB2312" w:eastAsia="仿宋_GB2312" w:hint="eastAsia"/>
          <w:sz w:val="32"/>
          <w:szCs w:val="32"/>
        </w:rPr>
        <w:t>、Beta能源解决方案、</w:t>
      </w:r>
      <w:proofErr w:type="spellStart"/>
      <w:r w:rsidRPr="00933587">
        <w:rPr>
          <w:rFonts w:ascii="仿宋_GB2312" w:eastAsia="仿宋_GB2312" w:hint="eastAsia"/>
          <w:sz w:val="32"/>
          <w:szCs w:val="32"/>
        </w:rPr>
        <w:t>Enserve</w:t>
      </w:r>
      <w:proofErr w:type="spellEnd"/>
      <w:r w:rsidRPr="00933587">
        <w:rPr>
          <w:rFonts w:ascii="仿宋_GB2312" w:eastAsia="仿宋_GB2312" w:hint="eastAsia"/>
          <w:sz w:val="32"/>
          <w:szCs w:val="32"/>
        </w:rPr>
        <w:t>集团、PTT公司。</w:t>
      </w:r>
    </w:p>
    <w:p w:rsidR="00DF5F09" w:rsidRDefault="00DF5F09" w:rsidP="00DF5F09">
      <w:pPr>
        <w:pStyle w:val="a4"/>
        <w:numPr>
          <w:ilvl w:val="0"/>
          <w:numId w:val="3"/>
        </w:numPr>
        <w:ind w:firstLineChars="0"/>
        <w:rPr>
          <w:rFonts w:ascii="仿宋_GB2312" w:eastAsia="仿宋_GB2312"/>
          <w:sz w:val="32"/>
          <w:szCs w:val="32"/>
        </w:rPr>
      </w:pPr>
      <w:r w:rsidRPr="00F044E1">
        <w:rPr>
          <w:rFonts w:ascii="仿宋_GB2312" w:eastAsia="仿宋_GB2312" w:hint="eastAsia"/>
          <w:b/>
          <w:sz w:val="32"/>
          <w:szCs w:val="32"/>
        </w:rPr>
        <w:t>充电站系统：</w:t>
      </w:r>
      <w:r>
        <w:rPr>
          <w:rFonts w:ascii="仿宋_GB2312" w:eastAsia="仿宋_GB2312" w:hint="eastAsia"/>
          <w:sz w:val="32"/>
          <w:szCs w:val="32"/>
        </w:rPr>
        <w:t xml:space="preserve">泰国电动汽车领域配套设施正积极建设中，其中Energy </w:t>
      </w:r>
      <w:proofErr w:type="spellStart"/>
      <w:r>
        <w:rPr>
          <w:rFonts w:ascii="仿宋_GB2312" w:eastAsia="仿宋_GB2312" w:hint="eastAsia"/>
          <w:sz w:val="32"/>
          <w:szCs w:val="32"/>
        </w:rPr>
        <w:t>Abosolute</w:t>
      </w:r>
      <w:proofErr w:type="spellEnd"/>
      <w:r>
        <w:rPr>
          <w:rFonts w:ascii="仿宋_GB2312" w:eastAsia="仿宋_GB2312" w:hint="eastAsia"/>
          <w:sz w:val="32"/>
          <w:szCs w:val="32"/>
        </w:rPr>
        <w:t>公司计划投资6亿泰铢（折合人</w:t>
      </w:r>
      <w:r>
        <w:rPr>
          <w:rFonts w:ascii="仿宋_GB2312" w:eastAsia="仿宋_GB2312" w:hint="eastAsia"/>
          <w:sz w:val="32"/>
          <w:szCs w:val="32"/>
        </w:rPr>
        <w:lastRenderedPageBreak/>
        <w:t>民币约1200万元），到2018年建设1000个充电站；“世界新能源集团”计划投资3亿泰铢（折合人民币约600万元），到2018年建设500个充电站，到2022年计划拥有5000个充电站。</w:t>
      </w:r>
    </w:p>
    <w:p w:rsidR="00DF5F09" w:rsidRDefault="00DF5F09" w:rsidP="00DF5F09">
      <w:pPr>
        <w:pStyle w:val="a4"/>
        <w:numPr>
          <w:ilvl w:val="0"/>
          <w:numId w:val="3"/>
        </w:numPr>
        <w:ind w:firstLineChars="0"/>
        <w:rPr>
          <w:rFonts w:ascii="仿宋_GB2312" w:eastAsia="仿宋_GB2312"/>
          <w:sz w:val="32"/>
          <w:szCs w:val="32"/>
        </w:rPr>
      </w:pPr>
      <w:r>
        <w:rPr>
          <w:rFonts w:ascii="仿宋_GB2312" w:eastAsia="仿宋_GB2312" w:hint="eastAsia"/>
          <w:b/>
          <w:sz w:val="32"/>
          <w:szCs w:val="32"/>
        </w:rPr>
        <w:t>消费者调查：</w:t>
      </w:r>
      <w:r>
        <w:rPr>
          <w:rFonts w:ascii="仿宋_GB2312" w:eastAsia="仿宋_GB2312" w:hint="eastAsia"/>
          <w:sz w:val="32"/>
          <w:szCs w:val="32"/>
        </w:rPr>
        <w:t xml:space="preserve"> 由于电动汽车长期节省能源和环保，大多数泰国人偏爱电动汽车。截至2017年，泰国消费者针对电动汽车愿意支付的溢价（相对于传统汽车）为混合动力汽车不超过五万泰铢（折合人民币约一万元）、插电式混合动力汽车不超过二十万泰铢（折合人民币约四万元）、纯电动汽车不超过四十万泰铢（折合人民币约八万元）。</w:t>
      </w:r>
    </w:p>
    <w:p w:rsidR="00DF5F09" w:rsidRDefault="00DF5F09" w:rsidP="00DF5F09">
      <w:pPr>
        <w:pStyle w:val="a4"/>
        <w:numPr>
          <w:ilvl w:val="0"/>
          <w:numId w:val="3"/>
        </w:numPr>
        <w:ind w:firstLineChars="0"/>
        <w:rPr>
          <w:rFonts w:ascii="仿宋_GB2312" w:eastAsia="仿宋_GB2312"/>
          <w:sz w:val="32"/>
          <w:szCs w:val="32"/>
        </w:rPr>
      </w:pPr>
      <w:r>
        <w:rPr>
          <w:rFonts w:ascii="仿宋_GB2312" w:eastAsia="仿宋_GB2312" w:hint="eastAsia"/>
          <w:b/>
          <w:sz w:val="32"/>
          <w:szCs w:val="32"/>
        </w:rPr>
        <w:t xml:space="preserve">市场前景: </w:t>
      </w:r>
      <w:r>
        <w:rPr>
          <w:rFonts w:ascii="仿宋_GB2312" w:eastAsia="仿宋_GB2312" w:hint="eastAsia"/>
          <w:sz w:val="32"/>
          <w:szCs w:val="32"/>
        </w:rPr>
        <w:t>预计到2037年泰国纯电动汽车和插电式混合动力汽车的目标销售量达到汽车总量的50%，到2022年</w:t>
      </w:r>
      <w:proofErr w:type="gramStart"/>
      <w:r>
        <w:rPr>
          <w:rFonts w:ascii="仿宋_GB2312" w:eastAsia="仿宋_GB2312" w:hint="eastAsia"/>
          <w:sz w:val="32"/>
          <w:szCs w:val="32"/>
        </w:rPr>
        <w:t>建设约</w:t>
      </w:r>
      <w:proofErr w:type="gramEnd"/>
      <w:r>
        <w:rPr>
          <w:rFonts w:ascii="仿宋_GB2312" w:eastAsia="仿宋_GB2312" w:hint="eastAsia"/>
          <w:sz w:val="32"/>
          <w:szCs w:val="32"/>
        </w:rPr>
        <w:t>6500个充电站。除此之外，相关电动汽车零部件制造业和支持电动汽车的产业有较大的发展潜力。</w:t>
      </w:r>
    </w:p>
    <w:p w:rsidR="00971C6A" w:rsidRPr="00DF5F09" w:rsidRDefault="00971C6A"/>
    <w:sectPr w:rsidR="00971C6A" w:rsidRPr="00DF5F09" w:rsidSect="00971C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6315F"/>
    <w:multiLevelType w:val="hybridMultilevel"/>
    <w:tmpl w:val="A29A70AE"/>
    <w:lvl w:ilvl="0" w:tplc="A69E81D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C3759CF"/>
    <w:multiLevelType w:val="hybridMultilevel"/>
    <w:tmpl w:val="94EA4D36"/>
    <w:lvl w:ilvl="0" w:tplc="5C8E3F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BCF65D4"/>
    <w:multiLevelType w:val="hybridMultilevel"/>
    <w:tmpl w:val="CEE6F534"/>
    <w:lvl w:ilvl="0" w:tplc="246815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5F09"/>
    <w:rsid w:val="0074742E"/>
    <w:rsid w:val="00971C6A"/>
    <w:rsid w:val="00DF5F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C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5F09"/>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DF5F0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Words>
  <Characters>642</Characters>
  <Application>Microsoft Office Word</Application>
  <DocSecurity>0</DocSecurity>
  <Lines>5</Lines>
  <Paragraphs>1</Paragraphs>
  <ScaleCrop>false</ScaleCrop>
  <Company>CCPIT</Company>
  <LinksUpToDate>false</LinksUpToDate>
  <CharactersWithSpaces>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dc:creator>
  <cp:lastModifiedBy>xc</cp:lastModifiedBy>
  <cp:revision>1</cp:revision>
  <dcterms:created xsi:type="dcterms:W3CDTF">2018-06-08T03:01:00Z</dcterms:created>
  <dcterms:modified xsi:type="dcterms:W3CDTF">2018-06-08T03:02:00Z</dcterms:modified>
</cp:coreProperties>
</file>